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B9" w:rsidRDefault="00C558B9" w:rsidP="00C558B9">
      <w:pPr>
        <w:rPr>
          <w:rFonts w:ascii="Times New Roman" w:hAnsi="Times New Roman" w:cs="Times New Roman"/>
          <w:b/>
          <w:sz w:val="28"/>
          <w:szCs w:val="28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Казённое общеобразовательное учреждение Орловской области</w:t>
      </w:r>
      <w:r w:rsidRPr="000B292A">
        <w:rPr>
          <w:color w:val="000000"/>
          <w:sz w:val="28"/>
          <w:szCs w:val="28"/>
        </w:rPr>
        <w:t xml:space="preserve"> «Орловская общеобразовательная школа-интернат для глухих, слабослышащих и позднооглохших обучающихся»</w:t>
      </w: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C558B9" w:rsidRPr="000B292A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52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  <w:bookmarkStart w:id="0" w:name="_GoBack"/>
      <w:r>
        <w:rPr>
          <w:rStyle w:val="c7"/>
          <w:bCs/>
          <w:color w:val="000000"/>
          <w:sz w:val="28"/>
          <w:szCs w:val="28"/>
        </w:rPr>
        <w:t>«Народ</w:t>
      </w:r>
      <w:r w:rsidR="00334C50">
        <w:rPr>
          <w:rStyle w:val="c7"/>
          <w:bCs/>
          <w:color w:val="000000"/>
          <w:sz w:val="28"/>
          <w:szCs w:val="28"/>
        </w:rPr>
        <w:t>ное творчество Орловского края</w:t>
      </w:r>
      <w:r>
        <w:rPr>
          <w:rStyle w:val="c7"/>
          <w:bCs/>
          <w:color w:val="000000"/>
          <w:sz w:val="28"/>
          <w:szCs w:val="28"/>
        </w:rPr>
        <w:t>».</w:t>
      </w:r>
    </w:p>
    <w:bookmarkEnd w:id="0"/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ind w:left="1417" w:right="85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Cs/>
          <w:color w:val="000000"/>
          <w:sz w:val="28"/>
          <w:szCs w:val="28"/>
        </w:rPr>
      </w:pPr>
      <w:r>
        <w:rPr>
          <w:rStyle w:val="c7"/>
          <w:bCs/>
          <w:color w:val="000000"/>
          <w:sz w:val="28"/>
          <w:szCs w:val="28"/>
        </w:rPr>
        <w:t>Клименко О.А.</w:t>
      </w: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Cs/>
          <w:color w:val="000000"/>
          <w:sz w:val="28"/>
          <w:szCs w:val="28"/>
        </w:rPr>
      </w:pPr>
      <w:r>
        <w:rPr>
          <w:rStyle w:val="c7"/>
          <w:bCs/>
          <w:color w:val="000000"/>
          <w:sz w:val="28"/>
          <w:szCs w:val="28"/>
        </w:rPr>
        <w:t>воспитатель</w:t>
      </w:r>
    </w:p>
    <w:p w:rsidR="00C558B9" w:rsidRPr="000B292A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  <w:r w:rsidRPr="000B292A">
        <w:rPr>
          <w:rStyle w:val="c7"/>
          <w:bCs/>
          <w:color w:val="000000"/>
          <w:sz w:val="28"/>
          <w:szCs w:val="28"/>
        </w:rPr>
        <w:t>Орёл</w:t>
      </w:r>
    </w:p>
    <w:p w:rsid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Cs/>
          <w:color w:val="000000"/>
          <w:sz w:val="28"/>
          <w:szCs w:val="28"/>
        </w:rPr>
      </w:pPr>
      <w:r>
        <w:rPr>
          <w:rStyle w:val="c7"/>
          <w:bCs/>
          <w:color w:val="000000"/>
          <w:sz w:val="28"/>
          <w:szCs w:val="28"/>
        </w:rPr>
        <w:t>2021</w:t>
      </w:r>
    </w:p>
    <w:p w:rsidR="00C558B9" w:rsidRPr="00C558B9" w:rsidRDefault="00C558B9" w:rsidP="00C558B9">
      <w:pPr>
        <w:pStyle w:val="c5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95296D" w:rsidRDefault="0095296D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sz w:val="28"/>
          <w:szCs w:val="28"/>
        </w:rPr>
        <w:t xml:space="preserve">Орловский </w:t>
      </w:r>
      <w:proofErr w:type="spellStart"/>
      <w:r w:rsidRPr="00C558B9">
        <w:rPr>
          <w:rFonts w:ascii="Times New Roman" w:hAnsi="Times New Roman" w:cs="Times New Roman"/>
          <w:b/>
          <w:sz w:val="28"/>
          <w:szCs w:val="28"/>
        </w:rPr>
        <w:t>спис</w:t>
      </w:r>
      <w:proofErr w:type="spellEnd"/>
      <w:r w:rsidR="00C5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558B9" w:rsidRP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0" cy="5038725"/>
            <wp:effectExtent l="0" t="0" r="0" b="9525"/>
            <wp:docPr id="1" name="Рисунок 1" descr="https://sun9-13.userapi.com/impg/QSvjIngjikBwFbDLhKfAvoy5-NRMxa3hWR8njg/uBu7oX9lFJI.jpg?size=520x529&amp;quality=96&amp;sign=557cfe93765e116b8f8faf04f42a26b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3.userapi.com/impg/QSvjIngjikBwFbDLhKfAvoy5-NRMxa3hWR8njg/uBu7oX9lFJI.jpg?size=520x529&amp;quality=96&amp;sign=557cfe93765e116b8f8faf04f42a26b6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Орловский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принято считать сокровищем культуры вятичей – самого яростного, дикого и буйного племени Древней Руси. Об этом свидетельствуют многочисленные находки вещей, украшенных искусной вышивкой, которые были сделаны именно в тех местах, где селились вятские племена. Языческие традиции, на которых строилась жизнь вятичей, нашли свое отражение в их искусстве: за основу взято изображение причудливых существ, воплощающих собой неких идолов: «птица-пава», «лягушка-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рожаница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», «древо жизни», «бабочка», возникший чуть позже «двуглавый орёл». Кроме того, иногда объектами узора становились и пейзажи: можно различить деревья, птиц, цветы. Это говорит о том, что древние мастерицы вдохновлялись именно природными явлениями, а потом воплощали это в вышивке. Настоящее искусство, позволяющее надолго сохранить картинки важные для людей того времени! Это очень похоже на создание альбом с фотографиями или странички в известной социальной сети: вот мои </w:t>
      </w:r>
      <w:r w:rsidRPr="00C558B9">
        <w:rPr>
          <w:rFonts w:ascii="Times New Roman" w:hAnsi="Times New Roman" w:cs="Times New Roman"/>
          <w:sz w:val="28"/>
          <w:szCs w:val="28"/>
        </w:rPr>
        <w:lastRenderedPageBreak/>
        <w:t>интересы, вот то, что вокруг, а вот то, что меня вдохновляет, и во что я верю. Для того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чтобы поделиться впечатлениями, было достаточно нанести изображение на полотна, которые увидят все, например, на скатерти или полотенца.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Орловский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легко узнать. Первое, что бросается в глаза – необычные очертания узоров, криволинейные и местами совершенно несимметричные. Контуры лишь дают импульс воображению к созданию определенного образа, а внимательный человек обратит внимание на детали: толщина нитки укажет на значимость того или иного элемента в общей композиции. Таким оригинальным образом мастера как бы списывали истории из жизни и переносили их на свои полотна. Некоторые историки считают, что именно за счет этого «списывания» и закрепилось название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>». В то же время, в словаре Даля можно найти слово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списник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>» – так в Архангельской губернии называлось полотенце с вытканными узорами на его концах. То есть выходит очевидное указание на технику узора и его предназначение, хотя с последним все тоже не просто.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Те древние вышивки (например, XVIII века), которые сохранились до наших времен, не предназначались для украшения одежды. Орловским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списом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расшивали полотенца и скатерти. Самая большая коллекция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орловского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находится в Орловском краеведческом музее, который хранит практически сотню уникальных полотен! Самое древнее из них относят к 1796 году. Доподлинно известно, что вышивала его крепостная крестьянка Мценского уезда. Да и всё, что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сохранилось из вышитых образцов по сей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день, говорит о том, что орловский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жил и богател именно в крестьянской среде Орловского, Кромского, Мценского, Болховского и Дмитровского уездов.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Самые интересные образцы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попали в Орловский краеведческий музей ещё в 1920-1930-е годы, но во время оккупации города фашистами описания и полевые записи исследователей были утрачены. Ну а как водится, чем меньше информации о вещи, тем она таинственнее и притягательнее.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>Полотенца и скатерти с узором «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орловский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» когда-то считались самыми красивыми и нарядными. Ими часто украшали интерьер во время свадьбы. Например, был обычай ставить во дворе табуретку со снопом первого урожая. Эту табуретку покрывали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списовым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полотенцем, да так, чтобы концы его были хорошо видны всем гостям.</w:t>
      </w: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96D" w:rsidRDefault="0095296D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b/>
          <w:sz w:val="28"/>
          <w:szCs w:val="28"/>
        </w:rPr>
        <w:lastRenderedPageBreak/>
        <w:t>Мценское</w:t>
      </w:r>
      <w:proofErr w:type="spellEnd"/>
      <w:r w:rsidRPr="00C558B9">
        <w:rPr>
          <w:rFonts w:ascii="Times New Roman" w:hAnsi="Times New Roman" w:cs="Times New Roman"/>
          <w:b/>
          <w:sz w:val="28"/>
          <w:szCs w:val="28"/>
        </w:rPr>
        <w:t xml:space="preserve"> кружево</w:t>
      </w:r>
      <w:r w:rsidR="00C5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558B9" w:rsidRP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4F03401" wp14:editId="0E07C2DD">
            <wp:extent cx="5940425" cy="2554383"/>
            <wp:effectExtent l="0" t="0" r="3175" b="0"/>
            <wp:docPr id="2" name="Рисунок 2" descr="https://www.tourism-orel.ru/images/istoriya_i_kultura/iskusstvo_i_traditsii/mcenskoe_kruzhevo_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ourism-orel.ru/images/istoriya_i_kultura/iskusstvo_i_traditsii/mcenskoe_kruzhevo__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5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мценском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кружеве широко заговорили в конце XVIII века. Тогда любимая фрейлина Екатерины II Анна Протасова пригласила в город двух бельгийских рукодельниц и организовала кружевную мануфактуру на 1200 человек. О кружеве из орловской глубинки знали в Англии, Турции, кружевные элементы вставлялись в платья придворных и, поговаривают, даже самой императрицы.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Но далеко не бесспорно, что кружевоплетение зародилось с появлением мануфактуры Протасовой. В музее школы есть документ 1868 года, где приводятся слова исследователя народных промыслов Александра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Тарачкова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. "В бытность мою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Мценске я имел случай видеть превосходное кружево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мценских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рукодельниц не только современной работы, но такие, которые были сделаны более чем 150 лет назад. Эти последние были сплетены из тончайших ниток: белых и золотых, и узоры их отличались особыми фигурами, свойственными старинным временам".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Мценское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кружево преимущественно геометрическое: зигзагообразная линия, именуемая реченькой, ромбы — денежки и паучки, которые в язычестве означали гармонию. О том, что кружевоплетение существовало на этой земле еще до прихода христианства, говорит тот факт, что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мценские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рукодельницы очень часто изображали петухов. Подаренное полотенце с кружевным элементом в виде этих домашних птиц было пожеланием благополучия.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>Мануфактура закрылась после смерти Протасовой в 1826 году. Кружевницы продолжали работать дома, но на кружево не было спроса. Постепенно все пришло в упадок.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lastRenderedPageBreak/>
        <w:t xml:space="preserve">Воскресить древний промысел в конце XIX века решила княгиня Анна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Тенешева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 открыла первую школу кружевниц, в которой обучались 36 человек. Школа эта закрылась после революции. Советской власти не были нужны ни два кружевных центра в одной губернии, ни индивидуальные предприниматели.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В те годы в состав Орловской губернии входили два кружевных города: Елец и Мценск. Содержать и продвигать оба — невыгодно. Поэтому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Мценске собрали все сколки, все технические рисунки для кружева и отправили в Елец.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Бомба, попавшая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Елецкий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архив во время Великой Отечественной войны, уничтожила практически все.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В 1992 году,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Мценске была открыта школа, коллектив которой столкнулся с тем, что практически нет старинных образцов кружев. Что-то принесли потомки кружевниц, что-то нашли, разбирая сундуки. В каждом из пяти классов школы кружевниц обучается по шесть-десять человек. Занятия практически индивидуальные. Девочки учатся пять лет. И с каждым годом группы молодеют: у старшеклассниц очень большая нагрузка по учебе, им не до коклюшек.</w:t>
      </w: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96D" w:rsidRDefault="0095296D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b/>
          <w:sz w:val="28"/>
          <w:szCs w:val="28"/>
        </w:rPr>
        <w:lastRenderedPageBreak/>
        <w:t>Ливенская</w:t>
      </w:r>
      <w:proofErr w:type="spellEnd"/>
      <w:r w:rsidRPr="00C558B9">
        <w:rPr>
          <w:rFonts w:ascii="Times New Roman" w:hAnsi="Times New Roman" w:cs="Times New Roman"/>
          <w:b/>
          <w:sz w:val="28"/>
          <w:szCs w:val="28"/>
        </w:rPr>
        <w:t xml:space="preserve"> гармошка</w:t>
      </w:r>
      <w:r w:rsidR="00C5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558B9" w:rsidRP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C0A6CF" wp14:editId="2CCC2519">
            <wp:extent cx="5940425" cy="4065478"/>
            <wp:effectExtent l="0" t="0" r="3175" b="0"/>
            <wp:docPr id="3" name="Рисунок 3" descr="https://oreltimes.ru/wp-content/uploads/2020/03/livenk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reltimes.ru/wp-content/uploads/2020/03/livenka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5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Ливенская гармошка - старинный инструмент, история которого насчитывает более 150 лет. Ливенская гармошка - один из начальных вариантов русской ручной гармошки, доработанной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ливенскими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мастерами. Её размеры были разными: от 22-30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см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>ысоты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 8-9 см. ширины.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Звукоряд у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гармошки был смешанным, воспроизводящим другие русские самобытные инструменты: рожок, сопелку, жалейку. Экзотику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гармошке придавали 2-х метровые меха, которые позволяли опоясаться гармошкой при ее растягивании. Слава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ливенки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достигла апогея в начале XIX века.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>Музыкальные возможности инструмента были ограничены, но эффект достигался виртуозной игрой с выделыванием различных фигур при растягивании мехов над головой, за спиной, а отдельные виртуозы умудрялись во время исполнения совершать прыжки через растягивание меха.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Второе рождение гармони началось с 1964 года благодаря работе В.И.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Занина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. Он организовал ремонт и настройку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ливенских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гармошек самобытными мастерами Н.Ф. Кудрявых и Н.И.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Нестеровым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и он же создал </w:t>
      </w:r>
      <w:r w:rsidRPr="00C558B9">
        <w:rPr>
          <w:rFonts w:ascii="Times New Roman" w:hAnsi="Times New Roman" w:cs="Times New Roman"/>
          <w:sz w:val="28"/>
          <w:szCs w:val="28"/>
        </w:rPr>
        <w:lastRenderedPageBreak/>
        <w:t xml:space="preserve">первый состав ансамбля.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В 1975 году была создана хроматическая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ливенка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>», на которой можно было сыграть любые музыкальные произведения.</w:t>
      </w:r>
      <w:proofErr w:type="gramEnd"/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гармошке играют музыканты в Ливнах и сегодня. В 1964 году в Ливенском районном Доме культуры состоялся первый концерт ансамбля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Ливенские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гармошки». С этого времени началось триумфальное восхождение коллектива на высоты музыкальных смотров, конкурсов, фестивалей. С 1975 года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Ливенские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гармошки» стали выезжать в заграничные гастроли. В 1979 году была выпущена грампластинка с их записями. С тех пор коллектив приобрёл всемирную известность.</w:t>
      </w:r>
    </w:p>
    <w:p w:rsidR="0095296D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В 1993 году в Ливнах, как одно из подразделений муниципального учреждения «Центр молодёжи «Лидер», появилась специальная мастерская по изготовлению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гармошки – историко - культурного достояния нашего края. В настоящее время помимо оригинальных инструментов руками мастеров и художников создаются сувенирные «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ливенки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>» - миниатюрные копии гармони.</w:t>
      </w: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8B9" w:rsidRPr="00C558B9" w:rsidRDefault="00C558B9" w:rsidP="00952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96D" w:rsidRDefault="0095296D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b/>
          <w:sz w:val="28"/>
          <w:szCs w:val="28"/>
        </w:rPr>
        <w:lastRenderedPageBreak/>
        <w:t>Плешковская</w:t>
      </w:r>
      <w:proofErr w:type="spellEnd"/>
      <w:r w:rsidRPr="00C558B9">
        <w:rPr>
          <w:rFonts w:ascii="Times New Roman" w:hAnsi="Times New Roman" w:cs="Times New Roman"/>
          <w:b/>
          <w:sz w:val="28"/>
          <w:szCs w:val="28"/>
        </w:rPr>
        <w:t xml:space="preserve"> игрушка.</w:t>
      </w:r>
    </w:p>
    <w:p w:rsidR="00C558B9" w:rsidRP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22FB56" wp14:editId="2610E87D">
            <wp:extent cx="5940425" cy="3797912"/>
            <wp:effectExtent l="0" t="0" r="3175" b="0"/>
            <wp:docPr id="4" name="Рисунок 4" descr="https://www.culture.ru/storage/images/ee3ca294b751ed1be4b42def0346e834/a9668fdb5e85a1a826549db3a6e310d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culture.ru/storage/images/ee3ca294b751ed1be4b42def0346e834/a9668fdb5e85a1a826549db3a6e310d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7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Впервые деревня Плешково Ливенского уезда упоминается в 1615 году. Точное время рождения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плешковского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гончарного промысла и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игрушки неизвестно Краеведами доподлинно установлено, что производство различных гончарных изделий на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земле было неразрывно связано с изготовлением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игрушки.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>Плешковская игрушка – неброское, поражающее каноничностью форм и неяркой окраской, изделие. Эти признаки и подчеркивают ее древность и уникальность. В то же время плешковская игрушка - это музыкальный инструмент-свистулька, на которой можно исполнить незатейливые наигрыши.</w:t>
      </w:r>
    </w:p>
    <w:p w:rsidR="00C558B9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Плешковские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игрушки–свистульки - это фигурки домашних животных и птиц. Изображение в глине человеческих фигур, животных и птиц, служили реальным воплощениям тотемов - предметов мифических верований народа. Своего расцвета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плешковский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гончарный промысел достиг в самом начале 20-го века. После революции, и особенно во время коллективизации и Великой Отечественной войны,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плешковский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промысел был частично утрачен. Силами преподавателей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ливенской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детской художественной школы и народных мастеров Фроловых изготовление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плешковской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игрушки было налажено вновь и существует до сегодняшнего дня.</w:t>
      </w:r>
    </w:p>
    <w:p w:rsidR="0095296D" w:rsidRDefault="0095296D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8B9">
        <w:rPr>
          <w:rFonts w:ascii="Times New Roman" w:hAnsi="Times New Roman" w:cs="Times New Roman"/>
          <w:b/>
          <w:sz w:val="28"/>
          <w:szCs w:val="28"/>
        </w:rPr>
        <w:lastRenderedPageBreak/>
        <w:t>Чернышинская</w:t>
      </w:r>
      <w:proofErr w:type="spellEnd"/>
      <w:r w:rsidRPr="00C558B9">
        <w:rPr>
          <w:rFonts w:ascii="Times New Roman" w:hAnsi="Times New Roman" w:cs="Times New Roman"/>
          <w:b/>
          <w:sz w:val="28"/>
          <w:szCs w:val="28"/>
        </w:rPr>
        <w:t xml:space="preserve"> игрушка</w:t>
      </w:r>
      <w:r w:rsidR="00C5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558B9" w:rsidRPr="00C558B9" w:rsidRDefault="00C558B9" w:rsidP="009529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8B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53100" cy="3371850"/>
            <wp:effectExtent l="0" t="0" r="0" b="0"/>
            <wp:docPr id="6" name="Рисунок 6" descr="https://sun9-72.userapi.com/impg/qbG-otsx7jYHC2rWrrPbeKMw4pHvcXjrCDxUng/4PhDqX1TrU4.jpg?size=604x354&amp;quality=96&amp;sign=c783366f8e85b0b84a30bbe56115058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72.userapi.com/impg/qbG-otsx7jYHC2rWrrPbeKMw4pHvcXjrCDxUng/4PhDqX1TrU4.jpg?size=604x354&amp;quality=96&amp;sign=c783366f8e85b0b84a30bbe561150586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На Орловщине сохранилась живая традиция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Чернышинской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глиняной игрушки, названной так по деревне Чернышино Новосильского района. Окрестности деревни богаты разнообразными глинами: красными, белыми, синими. Есть среди них и те, которым приписывают лечебные свойства, а есть необычно вязкая, из которой издревле мужчины лепили посуду, а женщины делали игрушки и свистульки. Брали эту глину под горой ранней весной и хранили в погребе или в других холодных местах. При изготовлении игрушек эту глину не мяли, а гладили, как бы сдвигая. После изготовления игрушки долго сушили на верхушках печей.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Обжигали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в общем горне, который выкладывали из камня в земле для каждого обжига. Раскрашивали игрушки минеральными и анилиновыми красками петушиным пером. Продавали их на двух ярмарках —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Препловенской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Троицкой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>. Во время ярмарки улицы даже самых глухих деревень оглашались звуками свистулек.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Чернышевский игрушечный промысел тесно связан с верованиями и обрядами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новосильских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крестьян. Сюжеты игрушки в основном традиционны: женщины, птицы, коньки. Особенно хороши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Чернышинские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куклы-барыни,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кормилки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 девушки с косами. Также популярны кукушки и трехголовые кони, иногда с седоком. В самом начале XX столетия этим промыслом было занято в деревне Чернышино значительное количество женщин, но как только появилась фабричная игрушка, местное производство стало снижаться. Сегодня на территории Новосильского района проживает </w:t>
      </w:r>
      <w:r w:rsidRPr="00C558B9">
        <w:rPr>
          <w:rFonts w:ascii="Times New Roman" w:hAnsi="Times New Roman" w:cs="Times New Roman"/>
          <w:sz w:val="28"/>
          <w:szCs w:val="28"/>
        </w:rPr>
        <w:lastRenderedPageBreak/>
        <w:t xml:space="preserve">потомственный мастер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чернышинской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игрушки Анна Харитоновна Афанасова, которая передает свое мастерство юным мастерам. Деревня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— один из загадочных и малоизвестных игрушечных центров в России. Долго считалось, что промысел в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прекратил свое существование в тридцатых годах двадцатого века, на самом деле игрушки в деревне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лепили вплоть до конца пятидесятых годов. </w:t>
      </w:r>
    </w:p>
    <w:p w:rsidR="0095296D" w:rsidRPr="00C558B9" w:rsidRDefault="0095296D" w:rsidP="0095296D">
      <w:pPr>
        <w:jc w:val="both"/>
        <w:rPr>
          <w:rFonts w:ascii="Times New Roman" w:hAnsi="Times New Roman" w:cs="Times New Roman"/>
          <w:sz w:val="28"/>
          <w:szCs w:val="28"/>
        </w:rPr>
      </w:pPr>
      <w:r w:rsidRPr="00C558B9">
        <w:rPr>
          <w:rFonts w:ascii="Times New Roman" w:hAnsi="Times New Roman" w:cs="Times New Roman"/>
          <w:sz w:val="28"/>
          <w:szCs w:val="28"/>
        </w:rPr>
        <w:t xml:space="preserve">Живописная деревенька, расположенная не далеко от города Новосиля (одного из древнейших на Орловской земле) издавна славилась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мастерицами—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игрушечницами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C558B9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Pr="00C558B9">
        <w:rPr>
          <w:rFonts w:ascii="Times New Roman" w:hAnsi="Times New Roman" w:cs="Times New Roman"/>
          <w:sz w:val="28"/>
          <w:szCs w:val="28"/>
        </w:rPr>
        <w:t xml:space="preserve"> жили крепостные, барские крестьяне, и к своему основному доходу они добавляли заработок от какого либо промысла. По сложившейся традиции крестьянка ничего не получала на свои расходы от мужа и пользовалась средствами от продажи молочных продуктов, пряжи, холста, игрушек. Это был женский промысел, мужчины никогда не делали игрушек.    Глина в этих местах необычная, вязкая.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Брали ее ранней весной хранили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в погребе или в других холодных местах. После изготовления игрушки долго сушили на верхушках печей. </w:t>
      </w:r>
      <w:proofErr w:type="gramStart"/>
      <w:r w:rsidRPr="00C558B9">
        <w:rPr>
          <w:rFonts w:ascii="Times New Roman" w:hAnsi="Times New Roman" w:cs="Times New Roman"/>
          <w:sz w:val="28"/>
          <w:szCs w:val="28"/>
        </w:rPr>
        <w:t>Обжигали</w:t>
      </w:r>
      <w:proofErr w:type="gramEnd"/>
      <w:r w:rsidRPr="00C558B9">
        <w:rPr>
          <w:rFonts w:ascii="Times New Roman" w:hAnsi="Times New Roman" w:cs="Times New Roman"/>
          <w:sz w:val="28"/>
          <w:szCs w:val="28"/>
        </w:rPr>
        <w:t xml:space="preserve"> в общем горне, для каждого обжига готовился новый горн. Раскрашивали игрушки минеральными и анилиновыми красками птичьим пером из хвоста петуха. Продавали их только на двух весенних ярмарках, во время праздников Преполовения и Троицы.</w:t>
      </w:r>
    </w:p>
    <w:sectPr w:rsidR="0095296D" w:rsidRPr="00C5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6D"/>
    <w:rsid w:val="00334C50"/>
    <w:rsid w:val="00604765"/>
    <w:rsid w:val="0095296D"/>
    <w:rsid w:val="00C5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C5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558B9"/>
  </w:style>
  <w:style w:type="paragraph" w:styleId="a3">
    <w:name w:val="Balloon Text"/>
    <w:basedOn w:val="a"/>
    <w:link w:val="a4"/>
    <w:uiPriority w:val="99"/>
    <w:semiHidden/>
    <w:unhideWhenUsed/>
    <w:rsid w:val="00C55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C5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5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558B9"/>
  </w:style>
  <w:style w:type="paragraph" w:styleId="a3">
    <w:name w:val="Balloon Text"/>
    <w:basedOn w:val="a"/>
    <w:link w:val="a4"/>
    <w:uiPriority w:val="99"/>
    <w:semiHidden/>
    <w:unhideWhenUsed/>
    <w:rsid w:val="00C55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1785</Words>
  <Characters>10180</Characters>
  <Application>Microsoft Office Word</Application>
  <DocSecurity>0</DocSecurity>
  <Lines>84</Lines>
  <Paragraphs>23</Paragraphs>
  <ScaleCrop>false</ScaleCrop>
  <Company/>
  <LinksUpToDate>false</LinksUpToDate>
  <CharactersWithSpaces>11942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123</cp:lastModifiedBy>
  <cp:revision>5</cp:revision>
  <dcterms:created xsi:type="dcterms:W3CDTF">2021-09-13T17:25:00Z</dcterms:created>
  <dcterms:modified xsi:type="dcterms:W3CDTF">2021-11-07T16:14:00Z</dcterms:modified>
</cp:coreProperties>
</file>